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E94B9" w14:textId="2F8C3B76" w:rsidR="00AB1AAA" w:rsidRPr="00AB1AAA" w:rsidRDefault="00694542" w:rsidP="00AB1AAA">
      <w:pPr>
        <w:jc w:val="center"/>
        <w:rPr>
          <w:rFonts w:ascii="Lato" w:hAnsi="Lato"/>
          <w:b/>
          <w:bCs/>
          <w:color w:val="000000" w:themeColor="text1"/>
          <w:lang w:val="es-ES"/>
        </w:rPr>
      </w:pPr>
      <w:r>
        <w:rPr>
          <w:rFonts w:ascii="Lato" w:hAnsi="Lato"/>
          <w:b/>
          <w:bCs/>
          <w:color w:val="000000" w:themeColor="text1"/>
          <w:sz w:val="24"/>
          <w:szCs w:val="22"/>
          <w:lang w:val="es-ES"/>
        </w:rPr>
        <w:t>CARTA COMPROMISO</w:t>
      </w:r>
    </w:p>
    <w:p w14:paraId="72D8A4B5" w14:textId="34094932" w:rsidR="00AB1AAA" w:rsidRPr="00694542" w:rsidRDefault="00694542" w:rsidP="00AB1AAA">
      <w:pPr>
        <w:jc w:val="center"/>
        <w:rPr>
          <w:rFonts w:ascii="Lato" w:hAnsi="Lato"/>
          <w:b/>
          <w:bCs/>
          <w:color w:val="000000" w:themeColor="text1"/>
          <w:sz w:val="20"/>
          <w:szCs w:val="18"/>
          <w:lang w:val="es-ES"/>
        </w:rPr>
      </w:pPr>
      <w:r w:rsidRPr="00694542">
        <w:rPr>
          <w:rFonts w:ascii="Lato" w:hAnsi="Lato"/>
          <w:b/>
          <w:bCs/>
          <w:color w:val="000000" w:themeColor="text1"/>
          <w:sz w:val="20"/>
          <w:szCs w:val="18"/>
          <w:lang w:val="es-ES"/>
        </w:rPr>
        <w:t>TRANSPARENCIA EN RELACIONES COMECIALES</w:t>
      </w:r>
    </w:p>
    <w:p w14:paraId="2DF558E3" w14:textId="516B1EFD" w:rsidR="00AB1AAA" w:rsidRPr="00AB1AAA" w:rsidRDefault="00AB1AAA" w:rsidP="00AB1AAA">
      <w:pPr>
        <w:pStyle w:val="Ttulo1"/>
        <w:jc w:val="both"/>
        <w:rPr>
          <w:sz w:val="30"/>
          <w:szCs w:val="28"/>
          <w:lang w:val="es-ES"/>
        </w:rPr>
      </w:pPr>
      <w:r w:rsidRPr="00AB1AAA">
        <w:rPr>
          <w:sz w:val="30"/>
          <w:szCs w:val="28"/>
          <w:lang w:val="es-ES"/>
        </w:rPr>
        <w:t>1.0 GENERALES</w:t>
      </w:r>
    </w:p>
    <w:p w14:paraId="7E5D8809" w14:textId="339C1D70" w:rsidR="00694542" w:rsidRPr="00694542" w:rsidRDefault="00694542" w:rsidP="00AB1AAA">
      <w:pPr>
        <w:jc w:val="both"/>
        <w:rPr>
          <w:lang w:val="es-SV"/>
        </w:rPr>
      </w:pPr>
      <w:proofErr w:type="spellStart"/>
      <w:r w:rsidRPr="00694542">
        <w:rPr>
          <w:rFonts w:ascii="Lato" w:hAnsi="Lato"/>
          <w:color w:val="000000" w:themeColor="text1"/>
          <w:lang w:val="es-SV"/>
        </w:rPr>
        <w:t>Save</w:t>
      </w:r>
      <w:proofErr w:type="spellEnd"/>
      <w:r w:rsidRPr="00694542">
        <w:rPr>
          <w:rFonts w:ascii="Lato" w:hAnsi="Lato"/>
          <w:color w:val="000000" w:themeColor="text1"/>
          <w:lang w:val="es-SV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SV"/>
        </w:rPr>
        <w:t>the</w:t>
      </w:r>
      <w:proofErr w:type="spellEnd"/>
      <w:r w:rsidRPr="00694542">
        <w:rPr>
          <w:rFonts w:ascii="Lato" w:hAnsi="Lato"/>
          <w:color w:val="000000" w:themeColor="text1"/>
          <w:lang w:val="es-SV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SV"/>
        </w:rPr>
        <w:t>Children</w:t>
      </w:r>
      <w:proofErr w:type="spellEnd"/>
      <w:r w:rsidRPr="00694542">
        <w:rPr>
          <w:rFonts w:ascii="Lato" w:hAnsi="Lato"/>
          <w:color w:val="000000" w:themeColor="text1"/>
          <w:lang w:val="es-SV"/>
        </w:rPr>
        <w:t xml:space="preserve"> busca mantener relaciones</w:t>
      </w:r>
      <w:r>
        <w:rPr>
          <w:rFonts w:ascii="Lato" w:hAnsi="Lato"/>
          <w:color w:val="000000" w:themeColor="text1"/>
          <w:lang w:val="es-SV"/>
        </w:rPr>
        <w:t xml:space="preserve"> transparentes, confiables y competitivas con todos sus proveedores de bienes y servicios; por lo que emite este documento para garantizar que no haya conflicto de interés y para cumplir las características mencionadas de las relaciones comerciales esperadas con los proveedores; de quienes a su vez se espera se integren con la visión y misión de la Organización. </w:t>
      </w:r>
    </w:p>
    <w:p w14:paraId="5D9C1DBB" w14:textId="37464FAB" w:rsidR="00AB1AAA" w:rsidRPr="00694542" w:rsidRDefault="00AB1AAA" w:rsidP="00AB1AAA">
      <w:pPr>
        <w:pStyle w:val="Ttulo1"/>
        <w:jc w:val="both"/>
        <w:rPr>
          <w:sz w:val="30"/>
          <w:szCs w:val="28"/>
          <w:lang w:val="es-SV"/>
        </w:rPr>
      </w:pPr>
      <w:r w:rsidRPr="00694542">
        <w:rPr>
          <w:sz w:val="30"/>
          <w:szCs w:val="28"/>
          <w:lang w:val="es-SV"/>
        </w:rPr>
        <w:t xml:space="preserve">2.0 </w:t>
      </w:r>
      <w:r w:rsidR="00694542" w:rsidRPr="00694542">
        <w:rPr>
          <w:sz w:val="30"/>
          <w:szCs w:val="28"/>
          <w:lang w:val="es-SV"/>
        </w:rPr>
        <w:t>PROHIBICIONES</w:t>
      </w:r>
    </w:p>
    <w:p w14:paraId="7F6A697B" w14:textId="77777777" w:rsidR="00694542" w:rsidRDefault="00694542" w:rsidP="00694542">
      <w:pPr>
        <w:jc w:val="both"/>
        <w:rPr>
          <w:rFonts w:ascii="Lato" w:hAnsi="Lato"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 xml:space="preserve">En los procesos de compra y contratación de bienes y/o servicios que promueva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Save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the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Children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El Salvador, se prohíbe la participación como oferentes, en forma directa o indirecta, de las personas naturales o jurídicas que se encuentren en las siguientes circunstancias:</w:t>
      </w:r>
    </w:p>
    <w:p w14:paraId="081BF4B9" w14:textId="0A6C7FAB" w:rsidR="00AB1AAA" w:rsidRDefault="00AB1AAA" w:rsidP="00AB1AAA">
      <w:pPr>
        <w:jc w:val="both"/>
        <w:rPr>
          <w:rFonts w:ascii="Lato" w:hAnsi="Lato"/>
          <w:color w:val="000000" w:themeColor="text1"/>
          <w:lang w:val="es-ES"/>
        </w:rPr>
      </w:pPr>
    </w:p>
    <w:p w14:paraId="729781EA" w14:textId="77777777" w:rsidR="00694542" w:rsidRPr="00694542" w:rsidRDefault="00694542" w:rsidP="00694542">
      <w:pPr>
        <w:jc w:val="both"/>
        <w:rPr>
          <w:rFonts w:ascii="Lato" w:hAnsi="Lato"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>1.</w:t>
      </w:r>
      <w:r w:rsidRPr="00694542">
        <w:rPr>
          <w:rFonts w:ascii="Lato" w:hAnsi="Lato"/>
          <w:color w:val="000000" w:themeColor="text1"/>
          <w:lang w:val="es-ES"/>
        </w:rPr>
        <w:tab/>
        <w:t xml:space="preserve">Ser miembro del SMT, Alta Dirección y Comités de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Save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the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Children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El Salvador. </w:t>
      </w:r>
    </w:p>
    <w:p w14:paraId="395FDD80" w14:textId="77777777" w:rsidR="00694542" w:rsidRPr="00694542" w:rsidRDefault="00694542" w:rsidP="00694542">
      <w:pPr>
        <w:jc w:val="both"/>
        <w:rPr>
          <w:rFonts w:ascii="Lato" w:hAnsi="Lato"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>2.</w:t>
      </w:r>
      <w:r w:rsidRPr="00694542">
        <w:rPr>
          <w:rFonts w:ascii="Lato" w:hAnsi="Lato"/>
          <w:color w:val="000000" w:themeColor="text1"/>
          <w:lang w:val="es-ES"/>
        </w:rPr>
        <w:tab/>
        <w:t xml:space="preserve">Todo el personal de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Save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the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Children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. </w:t>
      </w:r>
    </w:p>
    <w:p w14:paraId="2DC15C21" w14:textId="77777777" w:rsidR="00694542" w:rsidRPr="00694542" w:rsidRDefault="00694542" w:rsidP="00694542">
      <w:pPr>
        <w:ind w:left="720" w:hanging="720"/>
        <w:jc w:val="both"/>
        <w:rPr>
          <w:rFonts w:ascii="Lato" w:hAnsi="Lato"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>3.</w:t>
      </w:r>
      <w:r w:rsidRPr="00694542">
        <w:rPr>
          <w:rFonts w:ascii="Lato" w:hAnsi="Lato"/>
          <w:color w:val="000000" w:themeColor="text1"/>
          <w:lang w:val="es-ES"/>
        </w:rPr>
        <w:tab/>
        <w:t xml:space="preserve">Las personas jurídicas en cuyo capital social participe, o sea representante legal, alguna de las personas mencionadas en los dos incisos anteriores. </w:t>
      </w:r>
    </w:p>
    <w:p w14:paraId="6DF835A7" w14:textId="77777777" w:rsidR="00694542" w:rsidRPr="00694542" w:rsidRDefault="00694542" w:rsidP="00694542">
      <w:pPr>
        <w:ind w:left="720" w:hanging="720"/>
        <w:jc w:val="both"/>
        <w:rPr>
          <w:rFonts w:ascii="Lato" w:hAnsi="Lato"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>4.</w:t>
      </w:r>
      <w:r w:rsidRPr="00694542">
        <w:rPr>
          <w:rFonts w:ascii="Lato" w:hAnsi="Lato"/>
          <w:color w:val="000000" w:themeColor="text1"/>
          <w:lang w:val="es-ES"/>
        </w:rPr>
        <w:tab/>
        <w:t xml:space="preserve">Estar relacionado en vínculo matrimonial, unión no matrimonial, o parentesco hasta el tercer grado de consanguinidad o segundo de afinidad con directores del SMT, Miembros de Alta Dirección, Comités o Empleados de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Save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the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Children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El Salvador.</w:t>
      </w:r>
    </w:p>
    <w:p w14:paraId="662F3570" w14:textId="77777777" w:rsidR="00694542" w:rsidRPr="00694542" w:rsidRDefault="00694542" w:rsidP="00694542">
      <w:pPr>
        <w:ind w:left="720" w:hanging="720"/>
        <w:jc w:val="both"/>
        <w:rPr>
          <w:rFonts w:ascii="Lato" w:hAnsi="Lato"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>5.</w:t>
      </w:r>
      <w:r w:rsidRPr="00694542">
        <w:rPr>
          <w:rFonts w:ascii="Lato" w:hAnsi="Lato"/>
          <w:color w:val="000000" w:themeColor="text1"/>
          <w:lang w:val="es-ES"/>
        </w:rPr>
        <w:tab/>
        <w:t>Estar relacionado en vínculo matrimonial, unión no matrimonial, u otro parentesco hasta el tercer grado de consanguinidad o segundo de afinidad con cualquier empleado o tercero (ej. Socios) que participen en el proceso de compra y adquisición de bienes y/o servicios.</w:t>
      </w:r>
    </w:p>
    <w:p w14:paraId="3C21E793" w14:textId="77777777" w:rsidR="00694542" w:rsidRPr="00694542" w:rsidRDefault="00694542" w:rsidP="00694542">
      <w:pPr>
        <w:ind w:left="720" w:hanging="720"/>
        <w:jc w:val="both"/>
        <w:rPr>
          <w:rFonts w:ascii="Lato" w:hAnsi="Lato"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>6.</w:t>
      </w:r>
      <w:r w:rsidRPr="00694542">
        <w:rPr>
          <w:rFonts w:ascii="Lato" w:hAnsi="Lato"/>
          <w:color w:val="000000" w:themeColor="text1"/>
          <w:lang w:val="es-ES"/>
        </w:rPr>
        <w:tab/>
        <w:t>Las personas naturales o jurídicas que se encontraren suspendidas o inhabilitadas en virtud de cualquier ordenamiento jurídico y las personas que resulten vinculadas a procesos investigativos en materia de lavado de dinero, financiamiento al terrorismo o cualquier otro delito.</w:t>
      </w:r>
    </w:p>
    <w:p w14:paraId="7BBDBCBA" w14:textId="77777777" w:rsidR="00694542" w:rsidRPr="00694542" w:rsidRDefault="00694542" w:rsidP="00694542">
      <w:pPr>
        <w:jc w:val="both"/>
        <w:rPr>
          <w:rFonts w:ascii="Lato" w:hAnsi="Lato"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 xml:space="preserve"> </w:t>
      </w:r>
    </w:p>
    <w:p w14:paraId="057D6987" w14:textId="7FFC679E" w:rsidR="00AB1AAA" w:rsidRPr="00694542" w:rsidRDefault="00694542" w:rsidP="00694542">
      <w:pPr>
        <w:jc w:val="both"/>
        <w:rPr>
          <w:rFonts w:ascii="Lato" w:hAnsi="Lato"/>
          <w:b/>
          <w:bCs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>Cuando alguna de las personas que participa en el proceso de compras</w:t>
      </w:r>
      <w:r w:rsidR="00520F31">
        <w:rPr>
          <w:rFonts w:ascii="Lato" w:hAnsi="Lato"/>
          <w:color w:val="000000" w:themeColor="text1"/>
          <w:lang w:val="es-ES"/>
        </w:rPr>
        <w:t xml:space="preserve"> </w:t>
      </w:r>
      <w:r w:rsidRPr="00694542">
        <w:rPr>
          <w:rFonts w:ascii="Lato" w:hAnsi="Lato"/>
          <w:color w:val="000000" w:themeColor="text1"/>
          <w:lang w:val="es-ES"/>
        </w:rPr>
        <w:t xml:space="preserve">tiene conflicto de intereses, </w:t>
      </w:r>
      <w:r w:rsidRPr="00694542">
        <w:rPr>
          <w:rFonts w:ascii="Lato" w:hAnsi="Lato"/>
          <w:b/>
          <w:bCs/>
          <w:color w:val="000000" w:themeColor="text1"/>
          <w:lang w:val="es-ES"/>
        </w:rPr>
        <w:t>deberá declararlo y desistir de participar en el proceso.</w:t>
      </w:r>
    </w:p>
    <w:p w14:paraId="516D9D80" w14:textId="15FBB38F" w:rsidR="00AB1AAA" w:rsidRDefault="00AB1AAA" w:rsidP="00AB1AAA">
      <w:pPr>
        <w:pStyle w:val="Ttulo1"/>
        <w:jc w:val="both"/>
        <w:rPr>
          <w:sz w:val="30"/>
          <w:szCs w:val="28"/>
          <w:lang w:val="es-ES"/>
        </w:rPr>
      </w:pPr>
      <w:r>
        <w:rPr>
          <w:sz w:val="30"/>
          <w:szCs w:val="28"/>
          <w:lang w:val="es-ES"/>
        </w:rPr>
        <w:t xml:space="preserve">3.0 </w:t>
      </w:r>
      <w:r w:rsidR="00694542">
        <w:rPr>
          <w:sz w:val="30"/>
          <w:szCs w:val="28"/>
          <w:lang w:val="es-ES"/>
        </w:rPr>
        <w:t>RESULTADOS</w:t>
      </w:r>
    </w:p>
    <w:p w14:paraId="338816C1" w14:textId="3015CEDD" w:rsidR="00AB1AAA" w:rsidRDefault="00694542" w:rsidP="00AB1AAA">
      <w:pPr>
        <w:jc w:val="both"/>
        <w:rPr>
          <w:rFonts w:ascii="Lato" w:hAnsi="Lato"/>
          <w:color w:val="000000" w:themeColor="text1"/>
          <w:lang w:val="es-ES"/>
        </w:rPr>
      </w:pPr>
      <w:r>
        <w:rPr>
          <w:rFonts w:ascii="Lato" w:hAnsi="Lato"/>
          <w:color w:val="000000" w:themeColor="text1"/>
          <w:lang w:val="es-ES"/>
        </w:rPr>
        <w:t xml:space="preserve">En caso de no declarar y/o seguir involucrado en el proceso, tanto el proveedor como el personal de </w:t>
      </w:r>
      <w:proofErr w:type="spellStart"/>
      <w:r>
        <w:rPr>
          <w:rFonts w:ascii="Lato" w:hAnsi="Lato"/>
          <w:color w:val="000000" w:themeColor="text1"/>
          <w:lang w:val="es-ES"/>
        </w:rPr>
        <w:t>Save</w:t>
      </w:r>
      <w:proofErr w:type="spellEnd"/>
      <w:r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>
        <w:rPr>
          <w:rFonts w:ascii="Lato" w:hAnsi="Lato"/>
          <w:color w:val="000000" w:themeColor="text1"/>
          <w:lang w:val="es-ES"/>
        </w:rPr>
        <w:t>the</w:t>
      </w:r>
      <w:proofErr w:type="spellEnd"/>
      <w:r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>
        <w:rPr>
          <w:rFonts w:ascii="Lato" w:hAnsi="Lato"/>
          <w:color w:val="000000" w:themeColor="text1"/>
          <w:lang w:val="es-ES"/>
        </w:rPr>
        <w:t>Children</w:t>
      </w:r>
      <w:proofErr w:type="spellEnd"/>
      <w:r>
        <w:rPr>
          <w:rFonts w:ascii="Lato" w:hAnsi="Lato"/>
          <w:color w:val="000000" w:themeColor="text1"/>
          <w:lang w:val="es-ES"/>
        </w:rPr>
        <w:t xml:space="preserve">, serán sancionados inicialmente con la desvinculación de la relación comercial, pudiendo terminar en desvinculación laboral también. </w:t>
      </w:r>
    </w:p>
    <w:p w14:paraId="6F6022DB" w14:textId="72C5885F" w:rsidR="00294C1B" w:rsidRDefault="00294C1B" w:rsidP="00294C1B">
      <w:pPr>
        <w:pStyle w:val="Ttulo1"/>
        <w:rPr>
          <w:lang w:val="es-ES"/>
        </w:rPr>
      </w:pPr>
      <w:r>
        <w:rPr>
          <w:lang w:val="es-ES"/>
        </w:rPr>
        <w:t xml:space="preserve">4.0 </w:t>
      </w:r>
      <w:r w:rsidR="00694542">
        <w:rPr>
          <w:lang w:val="es-ES"/>
        </w:rPr>
        <w:t>DECLARATORIA DEL PROVEEDOR</w:t>
      </w:r>
    </w:p>
    <w:p w14:paraId="6276D5D4" w14:textId="437B0CD1" w:rsidR="00AB1AAA" w:rsidRPr="00AB1AAA" w:rsidRDefault="00694542" w:rsidP="00AB1AAA">
      <w:pPr>
        <w:jc w:val="both"/>
        <w:rPr>
          <w:rFonts w:ascii="Lato" w:hAnsi="Lato"/>
          <w:color w:val="000000" w:themeColor="text1"/>
          <w:lang w:val="es-ES"/>
        </w:rPr>
      </w:pPr>
      <w:r w:rsidRPr="00694542">
        <w:rPr>
          <w:rFonts w:ascii="Lato" w:hAnsi="Lato"/>
          <w:color w:val="000000" w:themeColor="text1"/>
          <w:lang w:val="es-ES"/>
        </w:rPr>
        <w:t xml:space="preserve">Hago constar que he leído las prohibiciones enunciadas en este formulario y confirmo que no tengo ningún parentesco de consanguinidad ni afinidad en cualquier grado con miembros del SMT, Alta Dirección, miembros de comités o con Empleados de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Save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the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Children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El Salvador; ni tampoco existe algún tipo de conflicto de interés que afecte la relación comercial entre mi persona o empresa que represento y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Save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the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</w:t>
      </w:r>
      <w:proofErr w:type="spellStart"/>
      <w:r w:rsidRPr="00694542">
        <w:rPr>
          <w:rFonts w:ascii="Lato" w:hAnsi="Lato"/>
          <w:color w:val="000000" w:themeColor="text1"/>
          <w:lang w:val="es-ES"/>
        </w:rPr>
        <w:t>Children</w:t>
      </w:r>
      <w:proofErr w:type="spellEnd"/>
      <w:r w:rsidRPr="00694542">
        <w:rPr>
          <w:rFonts w:ascii="Lato" w:hAnsi="Lato"/>
          <w:color w:val="000000" w:themeColor="text1"/>
          <w:lang w:val="es-ES"/>
        </w:rPr>
        <w:t xml:space="preserve"> El Salvador</w:t>
      </w:r>
    </w:p>
    <w:p w14:paraId="6BDF7A43" w14:textId="77777777" w:rsidR="00294C1B" w:rsidRPr="00294C1B" w:rsidRDefault="00294C1B" w:rsidP="00294C1B">
      <w:pPr>
        <w:rPr>
          <w:lang w:val="es-ES"/>
        </w:rPr>
      </w:pPr>
    </w:p>
    <w:tbl>
      <w:tblPr>
        <w:tblStyle w:val="Tablaconcuadrcula1clara-nfasis3"/>
        <w:tblW w:w="0" w:type="auto"/>
        <w:tblLook w:val="04A0" w:firstRow="1" w:lastRow="0" w:firstColumn="1" w:lastColumn="0" w:noHBand="0" w:noVBand="1"/>
      </w:tblPr>
      <w:tblGrid>
        <w:gridCol w:w="3823"/>
        <w:gridCol w:w="6095"/>
      </w:tblGrid>
      <w:tr w:rsidR="00694542" w:rsidRPr="00694542" w14:paraId="72FE1A04" w14:textId="77777777" w:rsidTr="006945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0D11438" w14:textId="26BD2662" w:rsidR="00694542" w:rsidRPr="00294C1B" w:rsidRDefault="00694542" w:rsidP="00694542">
            <w:pPr>
              <w:rPr>
                <w:rFonts w:ascii="Lato" w:hAnsi="Lato"/>
                <w:lang w:val="es-ES"/>
              </w:rPr>
            </w:pPr>
            <w:r>
              <w:rPr>
                <w:rFonts w:ascii="Lato" w:hAnsi="Lato"/>
                <w:color w:val="000000" w:themeColor="text1"/>
                <w:lang w:val="es-ES"/>
              </w:rPr>
              <w:t>Proveedor</w:t>
            </w:r>
            <w:r>
              <w:rPr>
                <w:rFonts w:ascii="Lato" w:hAnsi="Lato"/>
                <w:color w:val="000000" w:themeColor="text1"/>
                <w:lang w:val="es-ES"/>
              </w:rPr>
              <w:t xml:space="preserve"> </w:t>
            </w:r>
            <w:r w:rsidRPr="00294C1B">
              <w:rPr>
                <w:rFonts w:ascii="Lato" w:hAnsi="Lato"/>
                <w:lang w:val="es-ES"/>
              </w:rPr>
              <w:t>Nombre</w:t>
            </w:r>
            <w:r>
              <w:rPr>
                <w:rFonts w:ascii="Lato" w:hAnsi="Lato"/>
                <w:lang w:val="es-ES"/>
              </w:rPr>
              <w:t xml:space="preserve"> Comercial </w:t>
            </w:r>
          </w:p>
        </w:tc>
        <w:tc>
          <w:tcPr>
            <w:tcW w:w="6095" w:type="dxa"/>
          </w:tcPr>
          <w:p w14:paraId="400174B2" w14:textId="54EBE4AC" w:rsidR="00694542" w:rsidRDefault="00694542" w:rsidP="009A29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000000" w:themeColor="text1"/>
                <w:lang w:val="es-ES"/>
              </w:rPr>
            </w:pPr>
          </w:p>
        </w:tc>
      </w:tr>
      <w:tr w:rsidR="00694542" w14:paraId="3EE79A4C" w14:textId="68C452D8" w:rsidTr="006945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682DB6CB" w14:textId="44061A74" w:rsidR="00694542" w:rsidRPr="00294C1B" w:rsidRDefault="00694542" w:rsidP="00694542">
            <w:pPr>
              <w:rPr>
                <w:rFonts w:ascii="Lato" w:hAnsi="Lato"/>
                <w:lang w:val="es-ES"/>
              </w:rPr>
            </w:pPr>
            <w:r>
              <w:rPr>
                <w:rFonts w:ascii="Lato" w:hAnsi="Lato"/>
                <w:color w:val="000000" w:themeColor="text1"/>
                <w:lang w:val="es-ES"/>
              </w:rPr>
              <w:t>Proveedor</w:t>
            </w:r>
            <w:r>
              <w:rPr>
                <w:rFonts w:ascii="Lato" w:hAnsi="Lato"/>
                <w:color w:val="000000" w:themeColor="text1"/>
                <w:lang w:val="es-ES"/>
              </w:rPr>
              <w:t xml:space="preserve"> </w:t>
            </w:r>
            <w:r>
              <w:rPr>
                <w:rFonts w:ascii="Lato" w:hAnsi="Lato"/>
                <w:color w:val="000000" w:themeColor="text1"/>
                <w:lang w:val="es-ES"/>
              </w:rPr>
              <w:t>Razón Social</w:t>
            </w:r>
          </w:p>
        </w:tc>
        <w:tc>
          <w:tcPr>
            <w:tcW w:w="6095" w:type="dxa"/>
          </w:tcPr>
          <w:p w14:paraId="3CCA7B43" w14:textId="74B34C7A" w:rsidR="00694542" w:rsidRDefault="00694542" w:rsidP="00D33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000000" w:themeColor="text1"/>
                <w:lang w:val="es-ES"/>
              </w:rPr>
            </w:pPr>
          </w:p>
        </w:tc>
      </w:tr>
      <w:tr w:rsidR="00694542" w:rsidRPr="00694542" w14:paraId="2BEACEC3" w14:textId="140B2547" w:rsidTr="006945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56173119" w14:textId="73E3F6B2" w:rsidR="00694542" w:rsidRPr="00294C1B" w:rsidRDefault="00694542" w:rsidP="00D33BCB">
            <w:pPr>
              <w:jc w:val="both"/>
              <w:rPr>
                <w:rFonts w:ascii="Lato" w:hAnsi="Lato"/>
                <w:lang w:val="es-ES"/>
              </w:rPr>
            </w:pPr>
            <w:r>
              <w:rPr>
                <w:rFonts w:ascii="Lato" w:hAnsi="Lato"/>
                <w:lang w:val="es-ES"/>
              </w:rPr>
              <w:t xml:space="preserve">Puesto </w:t>
            </w:r>
            <w:r>
              <w:rPr>
                <w:rFonts w:ascii="Lato" w:hAnsi="Lato"/>
                <w:lang w:val="es-ES"/>
              </w:rPr>
              <w:t>del firmante</w:t>
            </w:r>
          </w:p>
        </w:tc>
        <w:tc>
          <w:tcPr>
            <w:tcW w:w="6095" w:type="dxa"/>
          </w:tcPr>
          <w:p w14:paraId="52C35D9A" w14:textId="134491C9" w:rsidR="00694542" w:rsidRDefault="00694542" w:rsidP="00D33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000000" w:themeColor="text1"/>
                <w:lang w:val="es-ES"/>
              </w:rPr>
            </w:pPr>
          </w:p>
        </w:tc>
      </w:tr>
      <w:tr w:rsidR="00694542" w:rsidRPr="00E224A5" w14:paraId="439F1669" w14:textId="7A817CC3" w:rsidTr="006945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6A0AE54E" w14:textId="2FCBEDC8" w:rsidR="00694542" w:rsidRPr="00294C1B" w:rsidRDefault="00694542" w:rsidP="00D33BCB">
            <w:pPr>
              <w:jc w:val="both"/>
              <w:rPr>
                <w:rFonts w:ascii="Lato" w:hAnsi="Lato"/>
                <w:lang w:val="es-ES"/>
              </w:rPr>
            </w:pPr>
            <w:r>
              <w:rPr>
                <w:rFonts w:ascii="Lato" w:hAnsi="Lato"/>
                <w:lang w:val="es-ES"/>
              </w:rPr>
              <w:t>Nombre del firmante</w:t>
            </w:r>
          </w:p>
        </w:tc>
        <w:tc>
          <w:tcPr>
            <w:tcW w:w="6095" w:type="dxa"/>
          </w:tcPr>
          <w:p w14:paraId="3F0BD2B4" w14:textId="46D09508" w:rsidR="00694542" w:rsidRDefault="00694542" w:rsidP="00D33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000000" w:themeColor="text1"/>
                <w:lang w:val="es-ES"/>
              </w:rPr>
            </w:pPr>
          </w:p>
        </w:tc>
      </w:tr>
      <w:tr w:rsidR="00694542" w:rsidRPr="00E224A5" w14:paraId="516F63CF" w14:textId="77777777" w:rsidTr="006945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51E06E5B" w14:textId="4148957B" w:rsidR="00694542" w:rsidRDefault="00694542" w:rsidP="00D33BCB">
            <w:pPr>
              <w:jc w:val="both"/>
              <w:rPr>
                <w:rFonts w:ascii="Lato" w:hAnsi="Lato"/>
                <w:lang w:val="es-ES"/>
              </w:rPr>
            </w:pPr>
            <w:r>
              <w:rPr>
                <w:rFonts w:ascii="Lato" w:hAnsi="Lato"/>
                <w:lang w:val="es-ES"/>
              </w:rPr>
              <w:t>Firma</w:t>
            </w:r>
          </w:p>
        </w:tc>
        <w:tc>
          <w:tcPr>
            <w:tcW w:w="6095" w:type="dxa"/>
          </w:tcPr>
          <w:p w14:paraId="29F68242" w14:textId="77777777" w:rsidR="00694542" w:rsidRDefault="00694542" w:rsidP="00D33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000000" w:themeColor="text1"/>
                <w:lang w:val="es-ES"/>
              </w:rPr>
            </w:pPr>
          </w:p>
        </w:tc>
      </w:tr>
    </w:tbl>
    <w:p w14:paraId="0497B522" w14:textId="77777777" w:rsidR="008E7765" w:rsidRPr="00AB1AAA" w:rsidRDefault="008E7765" w:rsidP="00294C1B">
      <w:pPr>
        <w:jc w:val="both"/>
        <w:rPr>
          <w:rFonts w:ascii="Lato" w:hAnsi="Lato"/>
          <w:color w:val="000000" w:themeColor="text1"/>
          <w:lang w:val="es-ES"/>
        </w:rPr>
      </w:pPr>
    </w:p>
    <w:sectPr w:rsidR="008E7765" w:rsidRPr="00AB1AAA" w:rsidSect="00520F3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851" w:bottom="0" w:left="851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9BBDA" w14:textId="77777777" w:rsidR="00794484" w:rsidRDefault="00794484" w:rsidP="00B66612">
      <w:r>
        <w:separator/>
      </w:r>
    </w:p>
  </w:endnote>
  <w:endnote w:type="continuationSeparator" w:id="0">
    <w:p w14:paraId="24194DDA" w14:textId="77777777" w:rsidR="00794484" w:rsidRDefault="00794484" w:rsidP="00B66612">
      <w:r>
        <w:continuationSeparator/>
      </w:r>
    </w:p>
  </w:endnote>
  <w:endnote w:type="continuationNotice" w:id="1">
    <w:p w14:paraId="331AA751" w14:textId="77777777" w:rsidR="00794484" w:rsidRDefault="007944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Gill Sans Infant Std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3416177"/>
      <w:docPartObj>
        <w:docPartGallery w:val="Page Numbers (Bottom of Page)"/>
        <w:docPartUnique/>
      </w:docPartObj>
    </w:sdtPr>
    <w:sdtContent>
      <w:p w14:paraId="2742D7F0" w14:textId="20E752AB" w:rsidR="009A29C4" w:rsidRDefault="009A29C4">
        <w:pPr>
          <w:pStyle w:val="Piedepgina"/>
          <w:jc w:val="right"/>
        </w:pPr>
        <w:r>
          <w:rPr>
            <w:noProof/>
            <w:lang w:val="es-SV" w:eastAsia="es-SV"/>
          </w:rPr>
          <w:drawing>
            <wp:anchor distT="0" distB="0" distL="114300" distR="114300" simplePos="0" relativeHeight="251665411" behindDoc="1" locked="1" layoutInCell="1" allowOverlap="1" wp14:anchorId="655B1C05" wp14:editId="57B4DDE9">
              <wp:simplePos x="0" y="0"/>
              <wp:positionH relativeFrom="margin">
                <wp:align>center</wp:align>
              </wp:positionH>
              <wp:positionV relativeFrom="page">
                <wp:posOffset>9791700</wp:posOffset>
              </wp:positionV>
              <wp:extent cx="6886575" cy="633095"/>
              <wp:effectExtent l="0" t="0" r="9525" b="0"/>
              <wp:wrapNone/>
              <wp:docPr id="443240860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Red line page 1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86575" cy="6330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310744B" w14:textId="019AB5F3" w:rsidR="0029640E" w:rsidRDefault="0029640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744D" w14:textId="56C74AC2" w:rsidR="0029640E" w:rsidRDefault="00694542">
    <w:pPr>
      <w:pStyle w:val="Piedepgina"/>
    </w:pPr>
    <w:r>
      <w:rPr>
        <w:lang w:val="es-ES"/>
      </w:rPr>
      <w:t xml:space="preserve">Página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  <w:lang w:val="es-ES"/>
      </w:rPr>
      <w:t>1</w:t>
    </w:r>
    <w:r>
      <w:rPr>
        <w:b/>
        <w:bCs/>
      </w:rPr>
      <w:fldChar w:fldCharType="end"/>
    </w:r>
    <w:r>
      <w:rPr>
        <w:lang w:val="es-ES"/>
      </w:rPr>
      <w:t xml:space="preserve"> de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  <w:lang w:val="es-ES"/>
      </w:rPr>
      <w:t>2</w:t>
    </w:r>
    <w:r>
      <w:rPr>
        <w:b/>
        <w:bCs/>
      </w:rPr>
      <w:fldChar w:fldCharType="end"/>
    </w:r>
    <w:r w:rsidR="0029640E">
      <w:rPr>
        <w:noProof/>
        <w:lang w:val="es-SV" w:eastAsia="es-SV"/>
      </w:rPr>
      <w:drawing>
        <wp:anchor distT="0" distB="0" distL="114300" distR="114300" simplePos="0" relativeHeight="251658242" behindDoc="1" locked="1" layoutInCell="1" allowOverlap="1" wp14:anchorId="63107454" wp14:editId="63107455">
          <wp:simplePos x="0" y="0"/>
          <wp:positionH relativeFrom="page">
            <wp:posOffset>344170</wp:posOffset>
          </wp:positionH>
          <wp:positionV relativeFrom="page">
            <wp:posOffset>9678035</wp:posOffset>
          </wp:positionV>
          <wp:extent cx="6886800" cy="633600"/>
          <wp:effectExtent l="0" t="0" r="0" b="0"/>
          <wp:wrapNone/>
          <wp:docPr id="71209907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ed line page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6800" cy="63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A89D5" w14:textId="77777777" w:rsidR="00794484" w:rsidRDefault="00794484" w:rsidP="00B66612">
      <w:r>
        <w:separator/>
      </w:r>
    </w:p>
  </w:footnote>
  <w:footnote w:type="continuationSeparator" w:id="0">
    <w:p w14:paraId="415CE1E7" w14:textId="77777777" w:rsidR="00794484" w:rsidRDefault="00794484" w:rsidP="00B66612">
      <w:r>
        <w:continuationSeparator/>
      </w:r>
    </w:p>
  </w:footnote>
  <w:footnote w:type="continuationNotice" w:id="1">
    <w:p w14:paraId="47EB415E" w14:textId="77777777" w:rsidR="00794484" w:rsidRDefault="007944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73512" w14:textId="319D3C77" w:rsidR="00294C1B" w:rsidRDefault="00294C1B" w:rsidP="00294C1B">
    <w:pPr>
      <w:pStyle w:val="Encabezado"/>
      <w:jc w:val="right"/>
    </w:pPr>
    <w:r>
      <w:rPr>
        <w:noProof/>
      </w:rPr>
      <w:drawing>
        <wp:anchor distT="0" distB="0" distL="114300" distR="114300" simplePos="0" relativeHeight="251663363" behindDoc="0" locked="0" layoutInCell="1" allowOverlap="1" wp14:anchorId="782579B8" wp14:editId="725D5CDA">
          <wp:simplePos x="0" y="0"/>
          <wp:positionH relativeFrom="margin">
            <wp:posOffset>3851159</wp:posOffset>
          </wp:positionH>
          <wp:positionV relativeFrom="paragraph">
            <wp:posOffset>59254</wp:posOffset>
          </wp:positionV>
          <wp:extent cx="2819400" cy="684530"/>
          <wp:effectExtent l="0" t="0" r="0" b="1270"/>
          <wp:wrapSquare wrapText="bothSides"/>
          <wp:docPr id="339143122" name="Imagen 339143122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9400" cy="684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744C" w14:textId="1A2309BE" w:rsidR="0029640E" w:rsidRDefault="007D30C8">
    <w:pPr>
      <w:pStyle w:val="Encabezado"/>
    </w:pPr>
    <w:r>
      <w:rPr>
        <w:noProof/>
      </w:rPr>
      <w:drawing>
        <wp:anchor distT="0" distB="0" distL="114300" distR="114300" simplePos="0" relativeHeight="251659267" behindDoc="0" locked="0" layoutInCell="1" allowOverlap="1" wp14:anchorId="74461942" wp14:editId="679F58D9">
          <wp:simplePos x="0" y="0"/>
          <wp:positionH relativeFrom="margin">
            <wp:align>right</wp:align>
          </wp:positionH>
          <wp:positionV relativeFrom="paragraph">
            <wp:posOffset>-3810</wp:posOffset>
          </wp:positionV>
          <wp:extent cx="2819400" cy="684530"/>
          <wp:effectExtent l="0" t="0" r="0" b="1270"/>
          <wp:wrapSquare wrapText="bothSides"/>
          <wp:docPr id="1183031861" name="Imagen 118303186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9400" cy="684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542">
      <w:t>SUPLLY CHAIN</w:t>
    </w:r>
  </w:p>
  <w:p w14:paraId="4B6ED408" w14:textId="48ECF866" w:rsidR="00694542" w:rsidRDefault="00694542">
    <w:pPr>
      <w:pStyle w:val="Encabezado"/>
    </w:pPr>
    <w:r>
      <w:t>CARTA COMPROMISO</w:t>
    </w:r>
  </w:p>
  <w:p w14:paraId="5C1371F6" w14:textId="52E7CC73" w:rsidR="00694542" w:rsidRDefault="00694542">
    <w:pPr>
      <w:pStyle w:val="Encabezado"/>
    </w:pPr>
    <w:r>
      <w:t>V1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E98A04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2E503F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590A9F4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890E7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06C24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CA64E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2AE20DE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2412296A"/>
    <w:lvl w:ilvl="0">
      <w:start w:val="1"/>
      <w:numFmt w:val="decimal"/>
      <w:pStyle w:val="Listaconnmeros"/>
      <w:lvlText w:val="%1."/>
      <w:lvlJc w:val="left"/>
      <w:pPr>
        <w:ind w:left="360" w:hanging="360"/>
      </w:pPr>
      <w:rPr>
        <w:rFonts w:hint="default"/>
        <w:color w:val="DA291C" w:themeColor="background2"/>
      </w:rPr>
    </w:lvl>
  </w:abstractNum>
  <w:abstractNum w:abstractNumId="8" w15:restartNumberingAfterBreak="0">
    <w:nsid w:val="FFFFFF89"/>
    <w:multiLevelType w:val="singleLevel"/>
    <w:tmpl w:val="7EBA4946"/>
    <w:lvl w:ilvl="0">
      <w:start w:val="1"/>
      <w:numFmt w:val="bullet"/>
      <w:pStyle w:val="Listaconvietas"/>
      <w:lvlText w:val=""/>
      <w:lvlJc w:val="left"/>
      <w:pPr>
        <w:ind w:left="360" w:hanging="360"/>
      </w:pPr>
      <w:rPr>
        <w:rFonts w:ascii="Symbol" w:hAnsi="Symbol" w:hint="default"/>
        <w:color w:val="DA291C" w:themeColor="background2"/>
      </w:rPr>
    </w:lvl>
  </w:abstractNum>
  <w:abstractNum w:abstractNumId="9" w15:restartNumberingAfterBreak="0">
    <w:nsid w:val="00DA46FF"/>
    <w:multiLevelType w:val="hybridMultilevel"/>
    <w:tmpl w:val="EB1ACAF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42580C"/>
    <w:multiLevelType w:val="hybridMultilevel"/>
    <w:tmpl w:val="175EF35A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D564580"/>
    <w:multiLevelType w:val="hybridMultilevel"/>
    <w:tmpl w:val="EEF82BD0"/>
    <w:lvl w:ilvl="0" w:tplc="96109114">
      <w:numFmt w:val="bullet"/>
      <w:lvlText w:val="•"/>
      <w:lvlJc w:val="left"/>
      <w:pPr>
        <w:ind w:left="1080" w:hanging="720"/>
      </w:pPr>
      <w:rPr>
        <w:rFonts w:ascii="Lato" w:eastAsia="Times New Roman" w:hAnsi="Lato" w:cs="Times New Roman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B5DB4"/>
    <w:multiLevelType w:val="hybridMultilevel"/>
    <w:tmpl w:val="19D2FD5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73F73"/>
    <w:multiLevelType w:val="hybridMultilevel"/>
    <w:tmpl w:val="3C12E562"/>
    <w:lvl w:ilvl="0" w:tplc="549446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CE5600"/>
    <w:multiLevelType w:val="hybridMultilevel"/>
    <w:tmpl w:val="3124A8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406572">
      <w:numFmt w:val="bullet"/>
      <w:lvlText w:val="•"/>
      <w:lvlJc w:val="left"/>
      <w:pPr>
        <w:ind w:left="1440" w:hanging="360"/>
      </w:pPr>
      <w:rPr>
        <w:rFonts w:ascii="Gill Sans Infant Std" w:eastAsiaTheme="minorHAnsi" w:hAnsi="Gill Sans Infant Std" w:cs="Gill Sans Infant Std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7283B"/>
    <w:multiLevelType w:val="hybridMultilevel"/>
    <w:tmpl w:val="394EE01C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B3BD0"/>
    <w:multiLevelType w:val="hybridMultilevel"/>
    <w:tmpl w:val="B79435F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36016"/>
    <w:multiLevelType w:val="hybridMultilevel"/>
    <w:tmpl w:val="CE22A38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B661E"/>
    <w:multiLevelType w:val="hybridMultilevel"/>
    <w:tmpl w:val="9C481D42"/>
    <w:lvl w:ilvl="0" w:tplc="96109114">
      <w:numFmt w:val="bullet"/>
      <w:lvlText w:val="•"/>
      <w:lvlJc w:val="left"/>
      <w:pPr>
        <w:ind w:left="1080" w:hanging="720"/>
      </w:pPr>
      <w:rPr>
        <w:rFonts w:ascii="Lato" w:eastAsia="Times New Roman" w:hAnsi="Lato" w:cs="Times New Roman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D3B4F"/>
    <w:multiLevelType w:val="hybridMultilevel"/>
    <w:tmpl w:val="261A3E82"/>
    <w:lvl w:ilvl="0" w:tplc="96109114">
      <w:numFmt w:val="bullet"/>
      <w:lvlText w:val="•"/>
      <w:lvlJc w:val="left"/>
      <w:pPr>
        <w:ind w:left="1080" w:hanging="720"/>
      </w:pPr>
      <w:rPr>
        <w:rFonts w:ascii="Lato" w:eastAsia="Times New Roman" w:hAnsi="Lato" w:cs="Times New Roman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67F5D"/>
    <w:multiLevelType w:val="hybridMultilevel"/>
    <w:tmpl w:val="EE721B78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555">
    <w:abstractNumId w:val="8"/>
  </w:num>
  <w:num w:numId="2" w16cid:durableId="1343896728">
    <w:abstractNumId w:val="6"/>
  </w:num>
  <w:num w:numId="3" w16cid:durableId="230120774">
    <w:abstractNumId w:val="5"/>
  </w:num>
  <w:num w:numId="4" w16cid:durableId="435057502">
    <w:abstractNumId w:val="4"/>
  </w:num>
  <w:num w:numId="5" w16cid:durableId="1284339550">
    <w:abstractNumId w:val="3"/>
  </w:num>
  <w:num w:numId="6" w16cid:durableId="712117891">
    <w:abstractNumId w:val="7"/>
  </w:num>
  <w:num w:numId="7" w16cid:durableId="1355227848">
    <w:abstractNumId w:val="2"/>
  </w:num>
  <w:num w:numId="8" w16cid:durableId="957570828">
    <w:abstractNumId w:val="1"/>
  </w:num>
  <w:num w:numId="9" w16cid:durableId="909731499">
    <w:abstractNumId w:val="0"/>
  </w:num>
  <w:num w:numId="10" w16cid:durableId="1999573836">
    <w:abstractNumId w:val="15"/>
  </w:num>
  <w:num w:numId="11" w16cid:durableId="1828552242">
    <w:abstractNumId w:val="14"/>
  </w:num>
  <w:num w:numId="12" w16cid:durableId="1982541047">
    <w:abstractNumId w:val="16"/>
  </w:num>
  <w:num w:numId="13" w16cid:durableId="599877590">
    <w:abstractNumId w:val="17"/>
  </w:num>
  <w:num w:numId="14" w16cid:durableId="1683703160">
    <w:abstractNumId w:val="10"/>
  </w:num>
  <w:num w:numId="15" w16cid:durableId="1613124783">
    <w:abstractNumId w:val="9"/>
  </w:num>
  <w:num w:numId="16" w16cid:durableId="2103183024">
    <w:abstractNumId w:val="19"/>
  </w:num>
  <w:num w:numId="17" w16cid:durableId="1422490460">
    <w:abstractNumId w:val="18"/>
  </w:num>
  <w:num w:numId="18" w16cid:durableId="1770347569">
    <w:abstractNumId w:val="11"/>
  </w:num>
  <w:num w:numId="19" w16cid:durableId="904339975">
    <w:abstractNumId w:val="12"/>
  </w:num>
  <w:num w:numId="20" w16cid:durableId="91708384">
    <w:abstractNumId w:val="20"/>
  </w:num>
  <w:num w:numId="21" w16cid:durableId="361993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A45"/>
    <w:rsid w:val="00054898"/>
    <w:rsid w:val="000958D3"/>
    <w:rsid w:val="000A72D2"/>
    <w:rsid w:val="000B3A66"/>
    <w:rsid w:val="000B3E6C"/>
    <w:rsid w:val="000F0FB4"/>
    <w:rsid w:val="000F4C24"/>
    <w:rsid w:val="001046F1"/>
    <w:rsid w:val="00110789"/>
    <w:rsid w:val="00132D8D"/>
    <w:rsid w:val="00146167"/>
    <w:rsid w:val="001740A8"/>
    <w:rsid w:val="001901C1"/>
    <w:rsid w:val="0019092E"/>
    <w:rsid w:val="00197656"/>
    <w:rsid w:val="001A3628"/>
    <w:rsid w:val="001B0E82"/>
    <w:rsid w:val="001C781A"/>
    <w:rsid w:val="001E4C89"/>
    <w:rsid w:val="001F0AA7"/>
    <w:rsid w:val="00273658"/>
    <w:rsid w:val="002753C9"/>
    <w:rsid w:val="00277641"/>
    <w:rsid w:val="0028538A"/>
    <w:rsid w:val="00291299"/>
    <w:rsid w:val="00294C1B"/>
    <w:rsid w:val="0029640E"/>
    <w:rsid w:val="002A4E85"/>
    <w:rsid w:val="002C4088"/>
    <w:rsid w:val="002C79C7"/>
    <w:rsid w:val="002F02F3"/>
    <w:rsid w:val="003547F2"/>
    <w:rsid w:val="003774AF"/>
    <w:rsid w:val="003C14B6"/>
    <w:rsid w:val="003D424F"/>
    <w:rsid w:val="003E3DAF"/>
    <w:rsid w:val="003E7AF0"/>
    <w:rsid w:val="003E7D14"/>
    <w:rsid w:val="0040206B"/>
    <w:rsid w:val="0041448C"/>
    <w:rsid w:val="004214E3"/>
    <w:rsid w:val="004471C8"/>
    <w:rsid w:val="004517CD"/>
    <w:rsid w:val="004A4EC9"/>
    <w:rsid w:val="004B0110"/>
    <w:rsid w:val="00510294"/>
    <w:rsid w:val="00520F31"/>
    <w:rsid w:val="005636A0"/>
    <w:rsid w:val="005810CF"/>
    <w:rsid w:val="00584342"/>
    <w:rsid w:val="005D379A"/>
    <w:rsid w:val="005D7C9F"/>
    <w:rsid w:val="005E6169"/>
    <w:rsid w:val="00604CE4"/>
    <w:rsid w:val="0062143B"/>
    <w:rsid w:val="0064534E"/>
    <w:rsid w:val="0065369A"/>
    <w:rsid w:val="00656BB2"/>
    <w:rsid w:val="00656DDF"/>
    <w:rsid w:val="006668A6"/>
    <w:rsid w:val="00694542"/>
    <w:rsid w:val="006F7569"/>
    <w:rsid w:val="007045EB"/>
    <w:rsid w:val="00705237"/>
    <w:rsid w:val="0070625C"/>
    <w:rsid w:val="00716900"/>
    <w:rsid w:val="00740A57"/>
    <w:rsid w:val="0078156F"/>
    <w:rsid w:val="00792D9D"/>
    <w:rsid w:val="00794484"/>
    <w:rsid w:val="007B19FD"/>
    <w:rsid w:val="007D30C8"/>
    <w:rsid w:val="007E16C9"/>
    <w:rsid w:val="007F0FE8"/>
    <w:rsid w:val="007F187F"/>
    <w:rsid w:val="007F4C16"/>
    <w:rsid w:val="0080280F"/>
    <w:rsid w:val="00810936"/>
    <w:rsid w:val="00831E9E"/>
    <w:rsid w:val="008442ED"/>
    <w:rsid w:val="00845B37"/>
    <w:rsid w:val="00865801"/>
    <w:rsid w:val="008C64EE"/>
    <w:rsid w:val="008D6E8B"/>
    <w:rsid w:val="008E7765"/>
    <w:rsid w:val="009247E7"/>
    <w:rsid w:val="00950612"/>
    <w:rsid w:val="009628E6"/>
    <w:rsid w:val="009732EB"/>
    <w:rsid w:val="0098593C"/>
    <w:rsid w:val="0099462D"/>
    <w:rsid w:val="009A29C4"/>
    <w:rsid w:val="009E7505"/>
    <w:rsid w:val="00A309A2"/>
    <w:rsid w:val="00A315D2"/>
    <w:rsid w:val="00A34AED"/>
    <w:rsid w:val="00A46EEB"/>
    <w:rsid w:val="00A845F1"/>
    <w:rsid w:val="00A8502F"/>
    <w:rsid w:val="00AA6395"/>
    <w:rsid w:val="00AB1AAA"/>
    <w:rsid w:val="00AB43A4"/>
    <w:rsid w:val="00AC01DE"/>
    <w:rsid w:val="00AE13E9"/>
    <w:rsid w:val="00AE24F3"/>
    <w:rsid w:val="00B21A45"/>
    <w:rsid w:val="00B66612"/>
    <w:rsid w:val="00B86AFF"/>
    <w:rsid w:val="00BB5CB8"/>
    <w:rsid w:val="00BB6980"/>
    <w:rsid w:val="00BE59B8"/>
    <w:rsid w:val="00BF490D"/>
    <w:rsid w:val="00C12D93"/>
    <w:rsid w:val="00C46D15"/>
    <w:rsid w:val="00C9449A"/>
    <w:rsid w:val="00CC5B64"/>
    <w:rsid w:val="00D05336"/>
    <w:rsid w:val="00D16232"/>
    <w:rsid w:val="00D64FE6"/>
    <w:rsid w:val="00D94D96"/>
    <w:rsid w:val="00D96035"/>
    <w:rsid w:val="00DB19C8"/>
    <w:rsid w:val="00DB6D1B"/>
    <w:rsid w:val="00DD445D"/>
    <w:rsid w:val="00DE67A9"/>
    <w:rsid w:val="00E060CC"/>
    <w:rsid w:val="00E11EE7"/>
    <w:rsid w:val="00E16D47"/>
    <w:rsid w:val="00E21D04"/>
    <w:rsid w:val="00E224A5"/>
    <w:rsid w:val="00E22AE0"/>
    <w:rsid w:val="00E2765A"/>
    <w:rsid w:val="00E516D7"/>
    <w:rsid w:val="00E83987"/>
    <w:rsid w:val="00E935F6"/>
    <w:rsid w:val="00EE2CF3"/>
    <w:rsid w:val="00EE6DF0"/>
    <w:rsid w:val="00EF44BE"/>
    <w:rsid w:val="00F1377E"/>
    <w:rsid w:val="00F60EC3"/>
    <w:rsid w:val="00F7034F"/>
    <w:rsid w:val="00F92EBC"/>
    <w:rsid w:val="00FC3E74"/>
    <w:rsid w:val="00FF280C"/>
    <w:rsid w:val="3167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107443"/>
  <w15:chartTrackingRefBased/>
  <w15:docId w15:val="{D32AE909-0E9E-42C0-B4D5-A1C512A5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AF0"/>
    <w:pPr>
      <w:spacing w:after="0" w:line="240" w:lineRule="auto"/>
    </w:pPr>
    <w:rPr>
      <w:rFonts w:ascii="Gill Sans Infant Std" w:eastAsia="Times New Roman" w:hAnsi="Gill Sans Infant Std" w:cs="Times New Roman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9506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506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DA291C" w:themeColor="background2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06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DA291C" w:themeColor="background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756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FFFFFF" w:themeColor="text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75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FFFFFF" w:themeColor="text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756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FFFFFF" w:themeColor="tex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rsid w:val="00B66612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E7AF0"/>
    <w:rPr>
      <w:rFonts w:ascii="Gill Sans Infant Std" w:eastAsia="Times New Roman" w:hAnsi="Gill Sans Infant Std" w:cs="Times New Roman"/>
      <w:szCs w:val="20"/>
    </w:rPr>
  </w:style>
  <w:style w:type="paragraph" w:styleId="Piedepgina">
    <w:name w:val="footer"/>
    <w:basedOn w:val="Normal"/>
    <w:link w:val="PiedepginaCar"/>
    <w:uiPriority w:val="99"/>
    <w:rsid w:val="00B66612"/>
    <w:pPr>
      <w:tabs>
        <w:tab w:val="center" w:pos="4513"/>
        <w:tab w:val="right" w:pos="9026"/>
      </w:tabs>
    </w:pPr>
    <w:rPr>
      <w:sz w:val="1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7AF0"/>
    <w:rPr>
      <w:rFonts w:ascii="Gill Sans Infant Std" w:eastAsia="Times New Roman" w:hAnsi="Gill Sans Infant Std" w:cs="Times New Roman"/>
      <w:sz w:val="14"/>
      <w:szCs w:val="20"/>
    </w:rPr>
  </w:style>
  <w:style w:type="character" w:styleId="Hipervnculo">
    <w:name w:val="Hyperlink"/>
    <w:semiHidden/>
    <w:rsid w:val="004517CD"/>
    <w:rPr>
      <w:color w:val="DA291C" w:themeColor="accent1"/>
      <w:u w:val="single"/>
    </w:rPr>
  </w:style>
  <w:style w:type="table" w:styleId="Tablaconcuadrcula">
    <w:name w:val="Table Grid"/>
    <w:basedOn w:val="Tablanormal"/>
    <w:uiPriority w:val="39"/>
    <w:rsid w:val="00B66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B5CB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CB8"/>
    <w:rPr>
      <w:rFonts w:ascii="Segoe UI" w:eastAsia="Times New Roman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950612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950612"/>
    <w:rPr>
      <w:rFonts w:asciiTheme="majorHAnsi" w:eastAsiaTheme="majorEastAsia" w:hAnsiTheme="majorHAnsi" w:cstheme="majorBidi"/>
      <w:b/>
      <w:color w:val="DA291C" w:themeColor="background2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0612"/>
    <w:rPr>
      <w:rFonts w:asciiTheme="majorHAnsi" w:eastAsiaTheme="majorEastAsia" w:hAnsiTheme="majorHAnsi" w:cstheme="majorBidi"/>
      <w:b/>
      <w:color w:val="DA291C" w:themeColor="background2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F7569"/>
    <w:rPr>
      <w:rFonts w:asciiTheme="majorHAnsi" w:eastAsiaTheme="majorEastAsia" w:hAnsiTheme="majorHAnsi" w:cstheme="majorBidi"/>
      <w:i/>
      <w:iCs/>
      <w:color w:val="FFFFFF" w:themeColor="text2"/>
      <w:szCs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F7569"/>
    <w:rPr>
      <w:rFonts w:asciiTheme="majorHAnsi" w:eastAsiaTheme="majorEastAsia" w:hAnsiTheme="majorHAnsi" w:cstheme="majorBidi"/>
      <w:color w:val="FFFFFF" w:themeColor="text2"/>
      <w:szCs w:val="20"/>
    </w:rPr>
  </w:style>
  <w:style w:type="paragraph" w:styleId="Listaconvietas">
    <w:name w:val="List Bullet"/>
    <w:basedOn w:val="Normal"/>
    <w:uiPriority w:val="99"/>
    <w:unhideWhenUsed/>
    <w:qFormat/>
    <w:rsid w:val="0099462D"/>
    <w:pPr>
      <w:numPr>
        <w:numId w:val="1"/>
      </w:numPr>
      <w:ind w:left="284" w:hanging="284"/>
      <w:contextualSpacing/>
    </w:pPr>
  </w:style>
  <w:style w:type="paragraph" w:styleId="Listaconvietas2">
    <w:name w:val="List Bullet 2"/>
    <w:basedOn w:val="Normal"/>
    <w:uiPriority w:val="99"/>
    <w:unhideWhenUsed/>
    <w:qFormat/>
    <w:rsid w:val="006F7569"/>
    <w:pPr>
      <w:numPr>
        <w:numId w:val="2"/>
      </w:numPr>
      <w:ind w:left="568" w:hanging="284"/>
      <w:contextualSpacing/>
    </w:pPr>
  </w:style>
  <w:style w:type="paragraph" w:styleId="Listaconnmeros">
    <w:name w:val="List Number"/>
    <w:basedOn w:val="Normal"/>
    <w:uiPriority w:val="99"/>
    <w:unhideWhenUsed/>
    <w:qFormat/>
    <w:rsid w:val="0099462D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unhideWhenUsed/>
    <w:qFormat/>
    <w:rsid w:val="006F7569"/>
    <w:pPr>
      <w:numPr>
        <w:numId w:val="7"/>
      </w:numPr>
      <w:ind w:left="568" w:hanging="284"/>
      <w:contextualSpacing/>
    </w:pPr>
  </w:style>
  <w:style w:type="character" w:customStyle="1" w:styleId="Ttulo6Car">
    <w:name w:val="Título 6 Car"/>
    <w:basedOn w:val="Fuentedeprrafopredeter"/>
    <w:link w:val="Ttulo6"/>
    <w:uiPriority w:val="9"/>
    <w:semiHidden/>
    <w:rsid w:val="006F7569"/>
    <w:rPr>
      <w:rFonts w:asciiTheme="majorHAnsi" w:eastAsiaTheme="majorEastAsia" w:hAnsiTheme="majorHAnsi" w:cstheme="majorBidi"/>
      <w:color w:val="FFFFFF" w:themeColor="text2"/>
      <w:szCs w:val="20"/>
    </w:rPr>
  </w:style>
  <w:style w:type="paragraph" w:customStyle="1" w:styleId="Nmerodepgina1">
    <w:name w:val="Número de página1"/>
    <w:basedOn w:val="Normal"/>
    <w:semiHidden/>
    <w:rsid w:val="000F4C24"/>
    <w:pPr>
      <w:ind w:left="170"/>
    </w:pPr>
  </w:style>
  <w:style w:type="paragraph" w:styleId="Revisin">
    <w:name w:val="Revision"/>
    <w:hidden/>
    <w:uiPriority w:val="99"/>
    <w:semiHidden/>
    <w:rsid w:val="00BB6980"/>
    <w:pPr>
      <w:spacing w:after="0" w:line="240" w:lineRule="auto"/>
    </w:pPr>
    <w:rPr>
      <w:rFonts w:ascii="Gill Sans Infant Std" w:eastAsia="Times New Roman" w:hAnsi="Gill Sans Infant Std" w:cs="Times New Roman"/>
      <w:szCs w:val="20"/>
    </w:rPr>
  </w:style>
  <w:style w:type="paragraph" w:styleId="Prrafodelista">
    <w:name w:val="List Paragraph"/>
    <w:basedOn w:val="Normal"/>
    <w:uiPriority w:val="34"/>
    <w:rsid w:val="00BF490D"/>
    <w:pPr>
      <w:ind w:left="720"/>
      <w:contextualSpacing/>
    </w:pPr>
  </w:style>
  <w:style w:type="paragraph" w:customStyle="1" w:styleId="Default">
    <w:name w:val="Default"/>
    <w:rsid w:val="003774AF"/>
    <w:pPr>
      <w:autoSpaceDE w:val="0"/>
      <w:autoSpaceDN w:val="0"/>
      <w:adjustRightInd w:val="0"/>
      <w:spacing w:after="0" w:line="240" w:lineRule="auto"/>
    </w:pPr>
    <w:rPr>
      <w:rFonts w:ascii="Gill Sans Infant Std" w:hAnsi="Gill Sans Infant Std" w:cs="Gill Sans Infant Std"/>
      <w:color w:val="000000"/>
      <w:sz w:val="24"/>
      <w:szCs w:val="24"/>
      <w:lang w:val="es-SV"/>
    </w:rPr>
  </w:style>
  <w:style w:type="character" w:styleId="Refdecomentario">
    <w:name w:val="annotation reference"/>
    <w:basedOn w:val="Fuentedeprrafopredeter"/>
    <w:uiPriority w:val="99"/>
    <w:semiHidden/>
    <w:unhideWhenUsed/>
    <w:rsid w:val="00D94D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94D9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94D96"/>
    <w:rPr>
      <w:rFonts w:ascii="Gill Sans Infant Std" w:eastAsia="Times New Roman" w:hAnsi="Gill Sans Infant Std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4D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4D96"/>
    <w:rPr>
      <w:rFonts w:ascii="Gill Sans Infant Std" w:eastAsia="Times New Roman" w:hAnsi="Gill Sans Infant Std" w:cs="Times New Roman"/>
      <w:b/>
      <w:bCs/>
      <w:sz w:val="20"/>
      <w:szCs w:val="20"/>
    </w:rPr>
  </w:style>
  <w:style w:type="table" w:styleId="Tablaconcuadrcula5oscura-nfasis3">
    <w:name w:val="Grid Table 5 Dark Accent 3"/>
    <w:basedOn w:val="Tablanormal"/>
    <w:uiPriority w:val="50"/>
    <w:rsid w:val="004471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D0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33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33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33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3324" w:themeFill="accent3"/>
      </w:tcPr>
    </w:tblStylePr>
    <w:tblStylePr w:type="band1Vert">
      <w:tblPr/>
      <w:tcPr>
        <w:shd w:val="clear" w:color="auto" w:fill="E6A197" w:themeFill="accent3" w:themeFillTint="66"/>
      </w:tcPr>
    </w:tblStylePr>
    <w:tblStylePr w:type="band1Horz">
      <w:tblPr/>
      <w:tcPr>
        <w:shd w:val="clear" w:color="auto" w:fill="E6A197" w:themeFill="accent3" w:themeFillTint="66"/>
      </w:tcPr>
    </w:tblStylePr>
  </w:style>
  <w:style w:type="table" w:styleId="Tablaconcuadrcula1clara-nfasis3">
    <w:name w:val="Grid Table 1 Light Accent 3"/>
    <w:basedOn w:val="Tablanormal"/>
    <w:uiPriority w:val="46"/>
    <w:rsid w:val="00294C1B"/>
    <w:pPr>
      <w:spacing w:after="0" w:line="240" w:lineRule="auto"/>
    </w:pPr>
    <w:tblPr>
      <w:tblStyleRowBandSize w:val="1"/>
      <w:tblStyleColBandSize w:val="1"/>
      <w:tblBorders>
        <w:top w:val="single" w:sz="4" w:space="0" w:color="E6A197" w:themeColor="accent3" w:themeTint="66"/>
        <w:left w:val="single" w:sz="4" w:space="0" w:color="E6A197" w:themeColor="accent3" w:themeTint="66"/>
        <w:bottom w:val="single" w:sz="4" w:space="0" w:color="E6A197" w:themeColor="accent3" w:themeTint="66"/>
        <w:right w:val="single" w:sz="4" w:space="0" w:color="E6A197" w:themeColor="accent3" w:themeTint="66"/>
        <w:insideH w:val="single" w:sz="4" w:space="0" w:color="E6A197" w:themeColor="accent3" w:themeTint="66"/>
        <w:insideV w:val="single" w:sz="4" w:space="0" w:color="E6A197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A726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A726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3">
    <w:name w:val="Grid Table 2 Accent 3"/>
    <w:basedOn w:val="Tablanormal"/>
    <w:uiPriority w:val="47"/>
    <w:rsid w:val="000B3A66"/>
    <w:pPr>
      <w:spacing w:after="0" w:line="240" w:lineRule="auto"/>
    </w:pPr>
    <w:tblPr>
      <w:tblStyleRowBandSize w:val="1"/>
      <w:tblStyleColBandSize w:val="1"/>
      <w:tblBorders>
        <w:top w:val="single" w:sz="2" w:space="0" w:color="DA7263" w:themeColor="accent3" w:themeTint="99"/>
        <w:bottom w:val="single" w:sz="2" w:space="0" w:color="DA7263" w:themeColor="accent3" w:themeTint="99"/>
        <w:insideH w:val="single" w:sz="2" w:space="0" w:color="DA7263" w:themeColor="accent3" w:themeTint="99"/>
        <w:insideV w:val="single" w:sz="2" w:space="0" w:color="DA726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A726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A726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0CB" w:themeFill="accent3" w:themeFillTint="33"/>
      </w:tcPr>
    </w:tblStylePr>
    <w:tblStylePr w:type="band1Horz">
      <w:tblPr/>
      <w:tcPr>
        <w:shd w:val="clear" w:color="auto" w:fill="F3D0CB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delgado2\Desktop\Branding%20SC\Templates\Word\P&#225;gina%20en%20Blanco-%20Template.dotx" TargetMode="External"/></Relationships>
</file>

<file path=word/theme/theme1.xml><?xml version="1.0" encoding="utf-8"?>
<a:theme xmlns:a="http://schemas.openxmlformats.org/drawingml/2006/main" name="Office Theme">
  <a:themeElements>
    <a:clrScheme name="Save the Children colour theme">
      <a:dk1>
        <a:sysClr val="windowText" lastClr="000000"/>
      </a:dk1>
      <a:lt1>
        <a:srgbClr val="FFFFFF"/>
      </a:lt1>
      <a:dk2>
        <a:srgbClr val="FFFFFF"/>
      </a:dk2>
      <a:lt2>
        <a:srgbClr val="DA291C"/>
      </a:lt2>
      <a:accent1>
        <a:srgbClr val="DA291C"/>
      </a:accent1>
      <a:accent2>
        <a:srgbClr val="D1CCBD"/>
      </a:accent2>
      <a:accent3>
        <a:srgbClr val="9A3324"/>
      </a:accent3>
      <a:accent4>
        <a:srgbClr val="FF4C02"/>
      </a:accent4>
      <a:accent5>
        <a:srgbClr val="F2A900"/>
      </a:accent5>
      <a:accent6>
        <a:srgbClr val="009CA6"/>
      </a:accent6>
      <a:hlink>
        <a:srgbClr val="DA291C"/>
      </a:hlink>
      <a:folHlink>
        <a:srgbClr val="761706"/>
      </a:folHlink>
    </a:clrScheme>
    <a:fontScheme name="Save the Children font theme">
      <a:majorFont>
        <a:latin typeface="Gill Sans Infant Std"/>
        <a:ea typeface=""/>
        <a:cs typeface=""/>
      </a:majorFont>
      <a:minorFont>
        <a:latin typeface="Gill Sans Infan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D13CB0088EEE40936B6EF7622D292F" ma:contentTypeVersion="12" ma:contentTypeDescription="Crear nuevo documento." ma:contentTypeScope="" ma:versionID="6d3c6af2be7c30c9bab938d601c7ed13">
  <xsd:schema xmlns:xsd="http://www.w3.org/2001/XMLSchema" xmlns:xs="http://www.w3.org/2001/XMLSchema" xmlns:p="http://schemas.microsoft.com/office/2006/metadata/properties" xmlns:ns2="4e755cf0-2e3b-405a-aacd-ff6661ac7c3c" xmlns:ns3="9d04a18f-0e4d-49f0-a4c0-0c3c032b3024" targetNamespace="http://schemas.microsoft.com/office/2006/metadata/properties" ma:root="true" ma:fieldsID="5068a244297ea6f3c83fc01dd531b5fc" ns2:_="" ns3:_="">
    <xsd:import namespace="4e755cf0-2e3b-405a-aacd-ff6661ac7c3c"/>
    <xsd:import namespace="9d04a18f-0e4d-49f0-a4c0-0c3c032b30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55cf0-2e3b-405a-aacd-ff6661ac7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4a18f-0e4d-49f0-a4c0-0c3c032b302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755cf0-2e3b-405a-aacd-ff6661ac7c3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361AC-376C-4CD2-99EA-F29D4CE0557E}"/>
</file>

<file path=customXml/itemProps2.xml><?xml version="1.0" encoding="utf-8"?>
<ds:datastoreItem xmlns:ds="http://schemas.openxmlformats.org/officeDocument/2006/customXml" ds:itemID="{BA8B9A27-F3C1-4C51-99A0-25095AE380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FB0062-0522-4A7E-9C2A-C88A094F22C9}">
  <ds:schemaRefs>
    <ds:schemaRef ds:uri="http://schemas.microsoft.com/office/2006/metadata/properties"/>
    <ds:schemaRef ds:uri="http://schemas.microsoft.com/office/infopath/2007/PartnerControls"/>
    <ds:schemaRef ds:uri="721a740e-6542-4352-9ab2-36a57784929a"/>
    <ds:schemaRef ds:uri="b1a25d56-6f3d-4cf9-8f75-af00573b6dbd"/>
  </ds:schemaRefs>
</ds:datastoreItem>
</file>

<file path=customXml/itemProps4.xml><?xml version="1.0" encoding="utf-8"?>
<ds:datastoreItem xmlns:ds="http://schemas.openxmlformats.org/officeDocument/2006/customXml" ds:itemID="{40CB26F4-789C-4AC9-9206-6DD6D8B51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Página en Blanco- Template</Template>
  <TotalTime>2</TotalTime>
  <Pages>1</Pages>
  <Words>438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Delgado, Andrea</dc:creator>
  <cp:keywords/>
  <dc:description/>
  <cp:lastModifiedBy>Gracia Rivera</cp:lastModifiedBy>
  <cp:revision>2</cp:revision>
  <cp:lastPrinted>2016-04-22T11:15:00Z</cp:lastPrinted>
  <dcterms:created xsi:type="dcterms:W3CDTF">2024-06-04T14:33:00Z</dcterms:created>
  <dcterms:modified xsi:type="dcterms:W3CDTF">2024-06-04T14:33:00Z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0x01010058D13CB0088EEE40936B6EF7622D292F</vt:lpwstr>
  </property>
  <property fmtid="{D5CDD505-2E9C-101B-9397-08002B2CF9AE}" pid="3" name="MediaServiceImageTags">
    <vt:lpwstr/>
  </property>
</Properties>
</file>